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334B" w:rsidRDefault="001D334B" w:rsidP="001D334B">
      <w:pPr>
        <w:spacing w:afterLines="100"/>
        <w:rPr>
          <w:rFonts w:ascii="黑体" w:eastAsia="黑体" w:hAnsi="黑体" w:cs="黑体"/>
          <w:color w:val="000000" w:themeColor="text1"/>
          <w:sz w:val="32"/>
          <w:szCs w:val="32"/>
          <w:shd w:val="clear" w:color="auto" w:fill="FFFFFF"/>
        </w:rPr>
      </w:pPr>
      <w:r>
        <w:rPr>
          <w:rFonts w:ascii="黑体" w:eastAsia="黑体" w:hAnsi="黑体" w:cs="黑体" w:hint="eastAsia"/>
          <w:color w:val="000000" w:themeColor="text1"/>
          <w:sz w:val="32"/>
          <w:szCs w:val="32"/>
          <w:shd w:val="clear" w:color="auto" w:fill="FFFFFF"/>
        </w:rPr>
        <w:t>附件</w:t>
      </w:r>
    </w:p>
    <w:p w:rsidR="001D334B" w:rsidRDefault="001D334B" w:rsidP="001D334B">
      <w:pPr>
        <w:jc w:val="center"/>
        <w:rPr>
          <w:rFonts w:ascii="宋体" w:eastAsia="宋体" w:hAnsi="宋体" w:cs="宋体"/>
          <w:b/>
          <w:bCs/>
          <w:sz w:val="36"/>
          <w:szCs w:val="36"/>
        </w:rPr>
      </w:pPr>
      <w:r>
        <w:rPr>
          <w:rFonts w:ascii="宋体" w:eastAsia="宋体" w:hAnsi="宋体" w:cs="宋体" w:hint="eastAsia"/>
          <w:b/>
          <w:bCs/>
          <w:sz w:val="36"/>
          <w:szCs w:val="36"/>
        </w:rPr>
        <w:t>询价报价单</w:t>
      </w:r>
    </w:p>
    <w:tbl>
      <w:tblPr>
        <w:tblW w:w="499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53"/>
        <w:gridCol w:w="1093"/>
        <w:gridCol w:w="7637"/>
        <w:gridCol w:w="1139"/>
        <w:gridCol w:w="1108"/>
        <w:gridCol w:w="1176"/>
        <w:gridCol w:w="1357"/>
      </w:tblGrid>
      <w:tr w:rsidR="001D334B" w:rsidTr="00EA14BB">
        <w:trPr>
          <w:trHeight w:val="23"/>
          <w:jc w:val="center"/>
        </w:trPr>
        <w:tc>
          <w:tcPr>
            <w:tcW w:w="617" w:type="pct"/>
            <w:gridSpan w:val="2"/>
            <w:vAlign w:val="center"/>
          </w:tcPr>
          <w:p w:rsidR="001D334B" w:rsidRDefault="001D334B" w:rsidP="00EA14BB">
            <w:pPr>
              <w:widowControl/>
              <w:jc w:val="center"/>
              <w:rPr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Cs w:val="21"/>
              </w:rPr>
              <w:t>项目名称</w:t>
            </w:r>
          </w:p>
        </w:tc>
        <w:tc>
          <w:tcPr>
            <w:tcW w:w="4382" w:type="pct"/>
            <w:gridSpan w:val="5"/>
            <w:vAlign w:val="center"/>
          </w:tcPr>
          <w:p w:rsidR="001D334B" w:rsidRDefault="001D334B" w:rsidP="00EA14BB">
            <w:pPr>
              <w:widowControl/>
              <w:jc w:val="center"/>
              <w:rPr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Cs w:val="21"/>
              </w:rPr>
              <w:t>三江大厦办公场所办公网络建设项目</w:t>
            </w:r>
          </w:p>
        </w:tc>
      </w:tr>
      <w:tr w:rsidR="001D334B" w:rsidTr="00EA14BB">
        <w:trPr>
          <w:trHeight w:val="23"/>
          <w:jc w:val="center"/>
        </w:trPr>
        <w:tc>
          <w:tcPr>
            <w:tcW w:w="5000" w:type="pct"/>
            <w:gridSpan w:val="7"/>
            <w:vAlign w:val="center"/>
          </w:tcPr>
          <w:p w:rsidR="001D334B" w:rsidRDefault="001D334B" w:rsidP="00EA14BB">
            <w:pPr>
              <w:widowControl/>
              <w:jc w:val="center"/>
              <w:rPr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Cs w:val="21"/>
              </w:rPr>
              <w:t>设备部分</w:t>
            </w:r>
          </w:p>
        </w:tc>
      </w:tr>
      <w:tr w:rsidR="001D334B" w:rsidTr="00EA14BB">
        <w:trPr>
          <w:trHeight w:val="23"/>
          <w:jc w:val="center"/>
        </w:trPr>
        <w:tc>
          <w:tcPr>
            <w:tcW w:w="231" w:type="pct"/>
            <w:vAlign w:val="center"/>
          </w:tcPr>
          <w:p w:rsidR="001D334B" w:rsidRDefault="001D334B" w:rsidP="00EA14BB">
            <w:pPr>
              <w:widowControl/>
              <w:jc w:val="center"/>
              <w:rPr>
                <w:b/>
                <w:bCs/>
                <w:color w:val="000000"/>
                <w:kern w:val="0"/>
                <w:szCs w:val="21"/>
              </w:rPr>
            </w:pPr>
            <w:r>
              <w:rPr>
                <w:b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385" w:type="pct"/>
            <w:vAlign w:val="center"/>
          </w:tcPr>
          <w:p w:rsidR="001D334B" w:rsidRDefault="001D334B" w:rsidP="00EA14BB">
            <w:pPr>
              <w:widowControl/>
              <w:jc w:val="center"/>
              <w:rPr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Cs w:val="21"/>
              </w:rPr>
              <w:t>产品名称</w:t>
            </w:r>
          </w:p>
        </w:tc>
        <w:tc>
          <w:tcPr>
            <w:tcW w:w="2696" w:type="pct"/>
            <w:vAlign w:val="center"/>
          </w:tcPr>
          <w:p w:rsidR="001D334B" w:rsidRDefault="001D334B" w:rsidP="00EA14BB">
            <w:pPr>
              <w:widowControl/>
              <w:jc w:val="center"/>
              <w:rPr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Cs w:val="21"/>
              </w:rPr>
              <w:t>规格参数</w:t>
            </w:r>
          </w:p>
        </w:tc>
        <w:tc>
          <w:tcPr>
            <w:tcW w:w="402" w:type="pct"/>
            <w:vAlign w:val="center"/>
          </w:tcPr>
          <w:p w:rsidR="001D334B" w:rsidRDefault="001D334B" w:rsidP="00EA14BB">
            <w:pPr>
              <w:widowControl/>
              <w:jc w:val="center"/>
              <w:rPr>
                <w:b/>
                <w:bCs/>
                <w:color w:val="000000"/>
                <w:kern w:val="0"/>
                <w:szCs w:val="21"/>
              </w:rPr>
            </w:pPr>
            <w:r>
              <w:rPr>
                <w:b/>
                <w:bCs/>
                <w:color w:val="000000"/>
                <w:kern w:val="0"/>
                <w:szCs w:val="21"/>
              </w:rPr>
              <w:t>数量</w:t>
            </w:r>
          </w:p>
        </w:tc>
        <w:tc>
          <w:tcPr>
            <w:tcW w:w="391" w:type="pct"/>
            <w:vAlign w:val="center"/>
          </w:tcPr>
          <w:p w:rsidR="001D334B" w:rsidRDefault="001D334B" w:rsidP="00EA14BB">
            <w:pPr>
              <w:widowControl/>
              <w:jc w:val="center"/>
              <w:rPr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Cs w:val="21"/>
              </w:rPr>
              <w:t>单价（元）</w:t>
            </w:r>
          </w:p>
        </w:tc>
        <w:tc>
          <w:tcPr>
            <w:tcW w:w="415" w:type="pct"/>
            <w:vAlign w:val="center"/>
          </w:tcPr>
          <w:p w:rsidR="001D334B" w:rsidRDefault="001D334B" w:rsidP="00EA14BB">
            <w:pPr>
              <w:widowControl/>
              <w:jc w:val="center"/>
              <w:rPr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Cs w:val="21"/>
              </w:rPr>
              <w:t>总价（元）</w:t>
            </w:r>
          </w:p>
        </w:tc>
        <w:tc>
          <w:tcPr>
            <w:tcW w:w="478" w:type="pct"/>
            <w:vAlign w:val="center"/>
          </w:tcPr>
          <w:p w:rsidR="001D334B" w:rsidRDefault="001D334B" w:rsidP="00EA14BB">
            <w:pPr>
              <w:widowControl/>
              <w:jc w:val="center"/>
              <w:rPr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Cs w:val="21"/>
              </w:rPr>
              <w:t>备注</w:t>
            </w:r>
          </w:p>
        </w:tc>
      </w:tr>
      <w:tr w:rsidR="001D334B" w:rsidTr="00EA14BB">
        <w:trPr>
          <w:trHeight w:val="23"/>
          <w:jc w:val="center"/>
        </w:trPr>
        <w:tc>
          <w:tcPr>
            <w:tcW w:w="231" w:type="pct"/>
            <w:vAlign w:val="center"/>
          </w:tcPr>
          <w:p w:rsidR="001D334B" w:rsidRDefault="001D334B" w:rsidP="00EA14BB">
            <w:pPr>
              <w:overflowPunct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</w:t>
            </w:r>
          </w:p>
        </w:tc>
        <w:tc>
          <w:tcPr>
            <w:tcW w:w="385" w:type="pct"/>
            <w:vAlign w:val="center"/>
          </w:tcPr>
          <w:p w:rsidR="001D334B" w:rsidRDefault="001D334B" w:rsidP="00EA14BB">
            <w:pPr>
              <w:overflowPunct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交换机</w:t>
            </w:r>
          </w:p>
        </w:tc>
        <w:tc>
          <w:tcPr>
            <w:tcW w:w="2696" w:type="pct"/>
          </w:tcPr>
          <w:p w:rsidR="001D334B" w:rsidRDefault="001D334B" w:rsidP="00EA14BB">
            <w:pPr>
              <w:overflowPunct w:val="0"/>
              <w:snapToGrid w:val="0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二层弱网管交换机，交换容量≥312Gbps，包转发率≥43.5Mpps，24口10/100/1000Mbps自</w:t>
            </w:r>
            <w:proofErr w:type="gramStart"/>
            <w:r>
              <w:rPr>
                <w:rFonts w:ascii="宋体" w:eastAsia="宋体" w:hAnsi="宋体" w:cs="宋体" w:hint="eastAsia"/>
                <w:szCs w:val="21"/>
              </w:rPr>
              <w:t>适应电口交换机</w:t>
            </w:r>
            <w:proofErr w:type="gramEnd"/>
            <w:r>
              <w:rPr>
                <w:rFonts w:ascii="宋体" w:eastAsia="宋体" w:hAnsi="宋体" w:cs="宋体" w:hint="eastAsia"/>
                <w:szCs w:val="21"/>
              </w:rPr>
              <w:t>（支持</w:t>
            </w:r>
            <w:proofErr w:type="spellStart"/>
            <w:r>
              <w:rPr>
                <w:rFonts w:ascii="宋体" w:eastAsia="宋体" w:hAnsi="宋体" w:cs="宋体" w:hint="eastAsia"/>
                <w:szCs w:val="21"/>
              </w:rPr>
              <w:t>PoE</w:t>
            </w:r>
            <w:proofErr w:type="spellEnd"/>
            <w:r>
              <w:rPr>
                <w:rFonts w:ascii="宋体" w:eastAsia="宋体" w:hAnsi="宋体" w:cs="宋体" w:hint="eastAsia"/>
                <w:szCs w:val="21"/>
              </w:rPr>
              <w:t>/</w:t>
            </w:r>
            <w:proofErr w:type="spellStart"/>
            <w:r>
              <w:rPr>
                <w:rFonts w:ascii="宋体" w:eastAsia="宋体" w:hAnsi="宋体" w:cs="宋体" w:hint="eastAsia"/>
                <w:szCs w:val="21"/>
              </w:rPr>
              <w:t>PoE</w:t>
            </w:r>
            <w:proofErr w:type="spellEnd"/>
            <w:r>
              <w:rPr>
                <w:rFonts w:ascii="宋体" w:eastAsia="宋体" w:hAnsi="宋体" w:cs="宋体" w:hint="eastAsia"/>
                <w:szCs w:val="21"/>
              </w:rPr>
              <w:t>+，</w:t>
            </w:r>
            <w:proofErr w:type="spellStart"/>
            <w:r>
              <w:rPr>
                <w:rFonts w:ascii="宋体" w:eastAsia="宋体" w:hAnsi="宋体" w:cs="宋体" w:hint="eastAsia"/>
                <w:szCs w:val="21"/>
              </w:rPr>
              <w:t>PoE</w:t>
            </w:r>
            <w:proofErr w:type="spellEnd"/>
            <w:r>
              <w:rPr>
                <w:rFonts w:ascii="宋体" w:eastAsia="宋体" w:hAnsi="宋体" w:cs="宋体" w:hint="eastAsia"/>
                <w:szCs w:val="21"/>
              </w:rPr>
              <w:t>功率370W），固化2个2.5G/1G</w:t>
            </w:r>
            <w:proofErr w:type="gramStart"/>
            <w:r>
              <w:rPr>
                <w:rFonts w:ascii="宋体" w:eastAsia="宋体" w:hAnsi="宋体" w:cs="宋体" w:hint="eastAsia"/>
                <w:szCs w:val="21"/>
              </w:rPr>
              <w:t>光口上联</w:t>
            </w:r>
            <w:proofErr w:type="gramEnd"/>
            <w:r>
              <w:rPr>
                <w:rFonts w:ascii="宋体" w:eastAsia="宋体" w:hAnsi="宋体" w:cs="宋体" w:hint="eastAsia"/>
                <w:szCs w:val="21"/>
              </w:rPr>
              <w:t>，交换机支持VLAN、端口聚合、端口镜像等功能</w:t>
            </w:r>
          </w:p>
        </w:tc>
        <w:tc>
          <w:tcPr>
            <w:tcW w:w="402" w:type="pct"/>
            <w:vAlign w:val="center"/>
          </w:tcPr>
          <w:p w:rsidR="001D334B" w:rsidRDefault="001D334B" w:rsidP="00EA14BB">
            <w:pPr>
              <w:overflowPunct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13台</w:t>
            </w:r>
          </w:p>
        </w:tc>
        <w:tc>
          <w:tcPr>
            <w:tcW w:w="391" w:type="pct"/>
            <w:vAlign w:val="center"/>
          </w:tcPr>
          <w:p w:rsidR="001D334B" w:rsidRDefault="001D334B" w:rsidP="00EA14B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15" w:type="pct"/>
            <w:vAlign w:val="center"/>
          </w:tcPr>
          <w:p w:rsidR="001D334B" w:rsidRDefault="001D334B" w:rsidP="00EA14B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78" w:type="pct"/>
            <w:vAlign w:val="center"/>
          </w:tcPr>
          <w:p w:rsidR="001D334B" w:rsidRDefault="001D334B" w:rsidP="00EA14B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1D334B" w:rsidTr="00EA14BB">
        <w:trPr>
          <w:trHeight w:val="23"/>
          <w:jc w:val="center"/>
        </w:trPr>
        <w:tc>
          <w:tcPr>
            <w:tcW w:w="231" w:type="pct"/>
            <w:vAlign w:val="center"/>
          </w:tcPr>
          <w:p w:rsidR="001D334B" w:rsidRDefault="001D334B" w:rsidP="00EA14BB">
            <w:pPr>
              <w:overflowPunct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2</w:t>
            </w:r>
          </w:p>
        </w:tc>
        <w:tc>
          <w:tcPr>
            <w:tcW w:w="385" w:type="pct"/>
            <w:vAlign w:val="center"/>
          </w:tcPr>
          <w:p w:rsidR="001D334B" w:rsidRDefault="001D334B" w:rsidP="00EA14BB">
            <w:pPr>
              <w:overflowPunct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交换机</w:t>
            </w:r>
          </w:p>
        </w:tc>
        <w:tc>
          <w:tcPr>
            <w:tcW w:w="2696" w:type="pct"/>
          </w:tcPr>
          <w:p w:rsidR="001D334B" w:rsidRDefault="001D334B" w:rsidP="00EA14BB">
            <w:pPr>
              <w:overflowPunct w:val="0"/>
              <w:snapToGrid w:val="0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二层弱网管交换机，交换容量≥146Gbps，包转发率≥15Mpps，8口10/100/1000Mbps自</w:t>
            </w:r>
            <w:proofErr w:type="gramStart"/>
            <w:r>
              <w:rPr>
                <w:rFonts w:ascii="宋体" w:eastAsia="宋体" w:hAnsi="宋体" w:cs="宋体" w:hint="eastAsia"/>
                <w:szCs w:val="21"/>
              </w:rPr>
              <w:t>适应电口交换机</w:t>
            </w:r>
            <w:proofErr w:type="gramEnd"/>
            <w:r>
              <w:rPr>
                <w:rFonts w:ascii="宋体" w:eastAsia="宋体" w:hAnsi="宋体" w:cs="宋体" w:hint="eastAsia"/>
                <w:szCs w:val="21"/>
              </w:rPr>
              <w:t>（支持</w:t>
            </w:r>
            <w:proofErr w:type="spellStart"/>
            <w:r>
              <w:rPr>
                <w:rFonts w:ascii="宋体" w:eastAsia="宋体" w:hAnsi="宋体" w:cs="宋体" w:hint="eastAsia"/>
                <w:szCs w:val="21"/>
              </w:rPr>
              <w:t>PoE</w:t>
            </w:r>
            <w:proofErr w:type="spellEnd"/>
            <w:r>
              <w:rPr>
                <w:rFonts w:ascii="宋体" w:eastAsia="宋体" w:hAnsi="宋体" w:cs="宋体" w:hint="eastAsia"/>
                <w:szCs w:val="21"/>
              </w:rPr>
              <w:t>/</w:t>
            </w:r>
            <w:proofErr w:type="spellStart"/>
            <w:r>
              <w:rPr>
                <w:rFonts w:ascii="宋体" w:eastAsia="宋体" w:hAnsi="宋体" w:cs="宋体" w:hint="eastAsia"/>
                <w:szCs w:val="21"/>
              </w:rPr>
              <w:t>PoE</w:t>
            </w:r>
            <w:proofErr w:type="spellEnd"/>
            <w:r>
              <w:rPr>
                <w:rFonts w:ascii="宋体" w:eastAsia="宋体" w:hAnsi="宋体" w:cs="宋体" w:hint="eastAsia"/>
                <w:szCs w:val="21"/>
              </w:rPr>
              <w:t>+，</w:t>
            </w:r>
            <w:proofErr w:type="spellStart"/>
            <w:r>
              <w:rPr>
                <w:rFonts w:ascii="宋体" w:eastAsia="宋体" w:hAnsi="宋体" w:cs="宋体" w:hint="eastAsia"/>
                <w:szCs w:val="21"/>
              </w:rPr>
              <w:t>PoE</w:t>
            </w:r>
            <w:proofErr w:type="spellEnd"/>
            <w:r>
              <w:rPr>
                <w:rFonts w:ascii="宋体" w:eastAsia="宋体" w:hAnsi="宋体" w:cs="宋体" w:hint="eastAsia"/>
                <w:szCs w:val="21"/>
              </w:rPr>
              <w:t>功率120W），固化2个千兆SFP</w:t>
            </w:r>
            <w:proofErr w:type="gramStart"/>
            <w:r>
              <w:rPr>
                <w:rFonts w:ascii="宋体" w:eastAsia="宋体" w:hAnsi="宋体" w:cs="宋体" w:hint="eastAsia"/>
                <w:szCs w:val="21"/>
              </w:rPr>
              <w:t>光口上联</w:t>
            </w:r>
            <w:proofErr w:type="gramEnd"/>
            <w:r>
              <w:rPr>
                <w:rFonts w:ascii="宋体" w:eastAsia="宋体" w:hAnsi="宋体" w:cs="宋体" w:hint="eastAsia"/>
                <w:szCs w:val="21"/>
              </w:rPr>
              <w:t>，交换机支持VLAN、端口聚合、端口镜像等功能</w:t>
            </w:r>
          </w:p>
        </w:tc>
        <w:tc>
          <w:tcPr>
            <w:tcW w:w="402" w:type="pct"/>
            <w:vAlign w:val="center"/>
          </w:tcPr>
          <w:p w:rsidR="001D334B" w:rsidRDefault="001D334B" w:rsidP="00EA14BB">
            <w:pPr>
              <w:overflowPunct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2台</w:t>
            </w:r>
          </w:p>
        </w:tc>
        <w:tc>
          <w:tcPr>
            <w:tcW w:w="391" w:type="pct"/>
            <w:vAlign w:val="center"/>
          </w:tcPr>
          <w:p w:rsidR="001D334B" w:rsidRDefault="001D334B" w:rsidP="00EA14B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15" w:type="pct"/>
            <w:vAlign w:val="center"/>
          </w:tcPr>
          <w:p w:rsidR="001D334B" w:rsidRDefault="001D334B" w:rsidP="00EA14B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78" w:type="pct"/>
            <w:vAlign w:val="center"/>
          </w:tcPr>
          <w:p w:rsidR="001D334B" w:rsidRDefault="001D334B" w:rsidP="00EA14B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1D334B" w:rsidTr="00EA14BB">
        <w:trPr>
          <w:trHeight w:val="23"/>
          <w:jc w:val="center"/>
        </w:trPr>
        <w:tc>
          <w:tcPr>
            <w:tcW w:w="231" w:type="pct"/>
            <w:vAlign w:val="center"/>
          </w:tcPr>
          <w:p w:rsidR="001D334B" w:rsidRDefault="001D334B" w:rsidP="00EA14BB">
            <w:pPr>
              <w:overflowPunct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3</w:t>
            </w:r>
          </w:p>
        </w:tc>
        <w:tc>
          <w:tcPr>
            <w:tcW w:w="385" w:type="pct"/>
            <w:vAlign w:val="center"/>
          </w:tcPr>
          <w:p w:rsidR="001D334B" w:rsidRDefault="001D334B" w:rsidP="00EA14BB">
            <w:pPr>
              <w:overflowPunct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交换机</w:t>
            </w:r>
          </w:p>
        </w:tc>
        <w:tc>
          <w:tcPr>
            <w:tcW w:w="2696" w:type="pct"/>
          </w:tcPr>
          <w:p w:rsidR="001D334B" w:rsidRDefault="001D334B" w:rsidP="00EA14BB">
            <w:pPr>
              <w:overflowPunct w:val="0"/>
              <w:snapToGrid w:val="0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三层网管交换机，交换容量≥396Gbps/3.96Tbps，包转发率≥108Mpps/144Mpps，24口 10/100/1000Mbps自</w:t>
            </w:r>
            <w:proofErr w:type="gramStart"/>
            <w:r>
              <w:rPr>
                <w:rFonts w:ascii="宋体" w:eastAsia="宋体" w:hAnsi="宋体" w:cs="宋体" w:hint="eastAsia"/>
                <w:szCs w:val="21"/>
              </w:rPr>
              <w:t>适应电口交换机</w:t>
            </w:r>
            <w:proofErr w:type="gramEnd"/>
            <w:r>
              <w:rPr>
                <w:rFonts w:ascii="宋体" w:eastAsia="宋体" w:hAnsi="宋体" w:cs="宋体" w:hint="eastAsia"/>
                <w:szCs w:val="21"/>
              </w:rPr>
              <w:t>，固化4个SFP</w:t>
            </w:r>
            <w:proofErr w:type="gramStart"/>
            <w:r>
              <w:rPr>
                <w:rFonts w:ascii="宋体" w:eastAsia="宋体" w:hAnsi="宋体" w:cs="宋体" w:hint="eastAsia"/>
                <w:szCs w:val="21"/>
              </w:rPr>
              <w:t>千兆光口</w:t>
            </w:r>
            <w:proofErr w:type="gramEnd"/>
            <w:r>
              <w:rPr>
                <w:rFonts w:ascii="宋体" w:eastAsia="宋体" w:hAnsi="宋体" w:cs="宋体" w:hint="eastAsia"/>
                <w:szCs w:val="21"/>
              </w:rPr>
              <w:t>，支持静态路由、三层聚合口、ACL、端口镜像等功能</w:t>
            </w:r>
          </w:p>
        </w:tc>
        <w:tc>
          <w:tcPr>
            <w:tcW w:w="402" w:type="pct"/>
            <w:vAlign w:val="center"/>
          </w:tcPr>
          <w:p w:rsidR="001D334B" w:rsidRDefault="001D334B" w:rsidP="00EA14BB">
            <w:pPr>
              <w:overflowPunct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1台</w:t>
            </w:r>
          </w:p>
        </w:tc>
        <w:tc>
          <w:tcPr>
            <w:tcW w:w="391" w:type="pct"/>
            <w:vAlign w:val="center"/>
          </w:tcPr>
          <w:p w:rsidR="001D334B" w:rsidRDefault="001D334B" w:rsidP="00EA14B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15" w:type="pct"/>
            <w:vAlign w:val="center"/>
          </w:tcPr>
          <w:p w:rsidR="001D334B" w:rsidRDefault="001D334B" w:rsidP="00EA14B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78" w:type="pct"/>
            <w:vAlign w:val="center"/>
          </w:tcPr>
          <w:p w:rsidR="001D334B" w:rsidRDefault="001D334B" w:rsidP="00EA14B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1D334B" w:rsidTr="00EA14BB">
        <w:trPr>
          <w:trHeight w:val="23"/>
          <w:jc w:val="center"/>
        </w:trPr>
        <w:tc>
          <w:tcPr>
            <w:tcW w:w="231" w:type="pct"/>
            <w:vAlign w:val="center"/>
          </w:tcPr>
          <w:p w:rsidR="001D334B" w:rsidRDefault="001D334B" w:rsidP="00EA14BB">
            <w:pPr>
              <w:overflowPunct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4</w:t>
            </w:r>
          </w:p>
        </w:tc>
        <w:tc>
          <w:tcPr>
            <w:tcW w:w="385" w:type="pct"/>
            <w:vAlign w:val="center"/>
          </w:tcPr>
          <w:p w:rsidR="001D334B" w:rsidRDefault="001D334B" w:rsidP="00EA14BB">
            <w:pPr>
              <w:overflowPunct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交换机</w:t>
            </w:r>
          </w:p>
        </w:tc>
        <w:tc>
          <w:tcPr>
            <w:tcW w:w="2696" w:type="pct"/>
          </w:tcPr>
          <w:p w:rsidR="001D334B" w:rsidRDefault="001D334B" w:rsidP="00EA14BB">
            <w:pPr>
              <w:overflowPunct w:val="0"/>
              <w:snapToGrid w:val="0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二层弱网管交换机，交换容量≥312Gbps，包转发率≥43.5Mpps，24口10/100/1000Mbps自</w:t>
            </w:r>
            <w:proofErr w:type="gramStart"/>
            <w:r>
              <w:rPr>
                <w:rFonts w:ascii="宋体" w:eastAsia="宋体" w:hAnsi="宋体" w:cs="宋体" w:hint="eastAsia"/>
                <w:szCs w:val="21"/>
              </w:rPr>
              <w:t>适应电口交换机</w:t>
            </w:r>
            <w:proofErr w:type="gramEnd"/>
            <w:r>
              <w:rPr>
                <w:rFonts w:ascii="宋体" w:eastAsia="宋体" w:hAnsi="宋体" w:cs="宋体" w:hint="eastAsia"/>
                <w:szCs w:val="21"/>
              </w:rPr>
              <w:t>，固化2个2.5G/1G</w:t>
            </w:r>
            <w:proofErr w:type="gramStart"/>
            <w:r>
              <w:rPr>
                <w:rFonts w:ascii="宋体" w:eastAsia="宋体" w:hAnsi="宋体" w:cs="宋体" w:hint="eastAsia"/>
                <w:szCs w:val="21"/>
              </w:rPr>
              <w:t>光口上联</w:t>
            </w:r>
            <w:proofErr w:type="gramEnd"/>
            <w:r>
              <w:rPr>
                <w:rFonts w:ascii="宋体" w:eastAsia="宋体" w:hAnsi="宋体" w:cs="宋体" w:hint="eastAsia"/>
                <w:szCs w:val="21"/>
              </w:rPr>
              <w:t>，交换机支持VLAN、端口聚合、端口镜像等功能</w:t>
            </w:r>
          </w:p>
        </w:tc>
        <w:tc>
          <w:tcPr>
            <w:tcW w:w="402" w:type="pct"/>
            <w:vAlign w:val="center"/>
          </w:tcPr>
          <w:p w:rsidR="001D334B" w:rsidRDefault="001D334B" w:rsidP="00EA14BB">
            <w:pPr>
              <w:overflowPunct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2台</w:t>
            </w:r>
          </w:p>
        </w:tc>
        <w:tc>
          <w:tcPr>
            <w:tcW w:w="391" w:type="pct"/>
            <w:vAlign w:val="center"/>
          </w:tcPr>
          <w:p w:rsidR="001D334B" w:rsidRDefault="001D334B" w:rsidP="00EA14B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15" w:type="pct"/>
            <w:vAlign w:val="center"/>
          </w:tcPr>
          <w:p w:rsidR="001D334B" w:rsidRDefault="001D334B" w:rsidP="00EA14B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78" w:type="pct"/>
            <w:vAlign w:val="center"/>
          </w:tcPr>
          <w:p w:rsidR="001D334B" w:rsidRDefault="001D334B" w:rsidP="00EA14B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1D334B" w:rsidTr="00EA14BB">
        <w:trPr>
          <w:trHeight w:val="23"/>
          <w:jc w:val="center"/>
        </w:trPr>
        <w:tc>
          <w:tcPr>
            <w:tcW w:w="231" w:type="pct"/>
            <w:vAlign w:val="center"/>
          </w:tcPr>
          <w:p w:rsidR="001D334B" w:rsidRDefault="001D334B" w:rsidP="00EA14BB">
            <w:pPr>
              <w:overflowPunct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5</w:t>
            </w:r>
          </w:p>
        </w:tc>
        <w:tc>
          <w:tcPr>
            <w:tcW w:w="385" w:type="pct"/>
            <w:vAlign w:val="center"/>
          </w:tcPr>
          <w:p w:rsidR="001D334B" w:rsidRDefault="001D334B" w:rsidP="00EA14BB">
            <w:pPr>
              <w:overflowPunct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proofErr w:type="gramStart"/>
            <w:r>
              <w:rPr>
                <w:rFonts w:ascii="宋体" w:eastAsia="宋体" w:hAnsi="宋体" w:cs="宋体" w:hint="eastAsia"/>
                <w:szCs w:val="21"/>
              </w:rPr>
              <w:t>千兆光</w:t>
            </w:r>
            <w:proofErr w:type="gramEnd"/>
            <w:r>
              <w:rPr>
                <w:rFonts w:ascii="宋体" w:eastAsia="宋体" w:hAnsi="宋体" w:cs="宋体" w:hint="eastAsia"/>
                <w:szCs w:val="21"/>
              </w:rPr>
              <w:t>模块</w:t>
            </w:r>
          </w:p>
        </w:tc>
        <w:tc>
          <w:tcPr>
            <w:tcW w:w="2696" w:type="pct"/>
            <w:vAlign w:val="center"/>
          </w:tcPr>
          <w:p w:rsidR="001D334B" w:rsidRDefault="001D334B" w:rsidP="00EA14BB">
            <w:pPr>
              <w:overflowPunct w:val="0"/>
              <w:snapToGrid w:val="0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LC、多模</w:t>
            </w:r>
          </w:p>
        </w:tc>
        <w:tc>
          <w:tcPr>
            <w:tcW w:w="402" w:type="pct"/>
            <w:vAlign w:val="center"/>
          </w:tcPr>
          <w:p w:rsidR="001D334B" w:rsidRDefault="001D334B" w:rsidP="00EA14BB">
            <w:pPr>
              <w:overflowPunct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6个</w:t>
            </w:r>
          </w:p>
        </w:tc>
        <w:tc>
          <w:tcPr>
            <w:tcW w:w="391" w:type="pct"/>
            <w:vAlign w:val="center"/>
          </w:tcPr>
          <w:p w:rsidR="001D334B" w:rsidRDefault="001D334B" w:rsidP="00EA14B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15" w:type="pct"/>
            <w:vAlign w:val="center"/>
          </w:tcPr>
          <w:p w:rsidR="001D334B" w:rsidRDefault="001D334B" w:rsidP="00EA14B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78" w:type="pct"/>
            <w:vAlign w:val="center"/>
          </w:tcPr>
          <w:p w:rsidR="001D334B" w:rsidRDefault="001D334B" w:rsidP="00EA14B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1D334B" w:rsidTr="00EA14BB">
        <w:trPr>
          <w:trHeight w:val="23"/>
          <w:jc w:val="center"/>
        </w:trPr>
        <w:tc>
          <w:tcPr>
            <w:tcW w:w="231" w:type="pct"/>
            <w:vAlign w:val="center"/>
          </w:tcPr>
          <w:p w:rsidR="001D334B" w:rsidRDefault="001D334B" w:rsidP="00EA14BB">
            <w:pPr>
              <w:overflowPunct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6</w:t>
            </w:r>
          </w:p>
        </w:tc>
        <w:tc>
          <w:tcPr>
            <w:tcW w:w="385" w:type="pct"/>
            <w:vAlign w:val="center"/>
          </w:tcPr>
          <w:p w:rsidR="001D334B" w:rsidRDefault="001D334B" w:rsidP="00EA14BB">
            <w:pPr>
              <w:overflowPunct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光纤跳线</w:t>
            </w:r>
          </w:p>
        </w:tc>
        <w:tc>
          <w:tcPr>
            <w:tcW w:w="2696" w:type="pct"/>
            <w:vAlign w:val="center"/>
          </w:tcPr>
          <w:p w:rsidR="001D334B" w:rsidRDefault="001D334B" w:rsidP="00EA14BB">
            <w:pPr>
              <w:overflowPunct w:val="0"/>
              <w:snapToGrid w:val="0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LC-LC，多模，2米</w:t>
            </w:r>
          </w:p>
        </w:tc>
        <w:tc>
          <w:tcPr>
            <w:tcW w:w="402" w:type="pct"/>
            <w:vAlign w:val="center"/>
          </w:tcPr>
          <w:p w:rsidR="001D334B" w:rsidRDefault="001D334B" w:rsidP="00EA14BB">
            <w:pPr>
              <w:overflowPunct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6条</w:t>
            </w:r>
          </w:p>
        </w:tc>
        <w:tc>
          <w:tcPr>
            <w:tcW w:w="391" w:type="pct"/>
            <w:vAlign w:val="center"/>
          </w:tcPr>
          <w:p w:rsidR="001D334B" w:rsidRDefault="001D334B" w:rsidP="00EA14B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15" w:type="pct"/>
            <w:vAlign w:val="center"/>
          </w:tcPr>
          <w:p w:rsidR="001D334B" w:rsidRDefault="001D334B" w:rsidP="00EA14B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78" w:type="pct"/>
            <w:vAlign w:val="center"/>
          </w:tcPr>
          <w:p w:rsidR="001D334B" w:rsidRDefault="001D334B" w:rsidP="00EA14B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1D334B" w:rsidTr="00EA14BB">
        <w:trPr>
          <w:trHeight w:val="23"/>
          <w:jc w:val="center"/>
        </w:trPr>
        <w:tc>
          <w:tcPr>
            <w:tcW w:w="231" w:type="pct"/>
            <w:vAlign w:val="center"/>
          </w:tcPr>
          <w:p w:rsidR="001D334B" w:rsidRDefault="001D334B" w:rsidP="00EA14BB">
            <w:pPr>
              <w:overflowPunct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7</w:t>
            </w:r>
          </w:p>
        </w:tc>
        <w:tc>
          <w:tcPr>
            <w:tcW w:w="385" w:type="pct"/>
            <w:vAlign w:val="center"/>
          </w:tcPr>
          <w:p w:rsidR="001D334B" w:rsidRDefault="001D334B" w:rsidP="00EA14BB">
            <w:pPr>
              <w:overflowPunct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下一代防火墙（支持IPS功能）</w:t>
            </w:r>
          </w:p>
        </w:tc>
        <w:tc>
          <w:tcPr>
            <w:tcW w:w="2696" w:type="pct"/>
          </w:tcPr>
          <w:p w:rsidR="001D334B" w:rsidRDefault="001D334B" w:rsidP="00EA14BB">
            <w:pPr>
              <w:overflowPunct w:val="0"/>
              <w:snapToGri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（1）整机吞吐率≥2.5Gbps，应用层吞吐量≥250Mbps，并发连接数≥800000，新建连接数≥18000，8个</w:t>
            </w:r>
            <w:proofErr w:type="gramStart"/>
            <w:r>
              <w:rPr>
                <w:rFonts w:ascii="宋体" w:eastAsia="宋体" w:hAnsi="宋体" w:cs="宋体" w:hint="eastAsia"/>
                <w:szCs w:val="21"/>
              </w:rPr>
              <w:t>千兆电口</w:t>
            </w:r>
            <w:proofErr w:type="gramEnd"/>
            <w:r>
              <w:rPr>
                <w:rFonts w:ascii="宋体" w:eastAsia="宋体" w:hAnsi="宋体" w:cs="宋体" w:hint="eastAsia"/>
                <w:szCs w:val="21"/>
              </w:rPr>
              <w:t>。</w:t>
            </w:r>
          </w:p>
          <w:p w:rsidR="001D334B" w:rsidRDefault="001D334B" w:rsidP="00EA14BB">
            <w:pPr>
              <w:pStyle w:val="null3"/>
              <w:rPr>
                <w:rFonts w:ascii="宋体" w:eastAsia="宋体" w:hAnsi="宋体" w:cs="宋体" w:hint="default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（2）</w:t>
            </w:r>
            <w:r>
              <w:rPr>
                <w:rFonts w:ascii="宋体" w:eastAsia="宋体" w:hAnsi="宋体" w:cs="宋体"/>
                <w:color w:val="000000" w:themeColor="text1"/>
                <w:sz w:val="21"/>
                <w:szCs w:val="21"/>
              </w:rPr>
              <w:t>支持针对入侵行为防御、内容安全的高危行为进行联动封锁；支持针对任意攻击行为进行联动封锁；支持手动封锁攻击者IP，封锁时间可自定义</w:t>
            </w:r>
            <w:r>
              <w:rPr>
                <w:rFonts w:ascii="宋体" w:eastAsia="宋体" w:hAnsi="宋体" w:cs="宋体"/>
                <w:color w:val="000000" w:themeColor="text1"/>
                <w:sz w:val="21"/>
                <w:szCs w:val="21"/>
                <w:lang w:eastAsia="zh-CN"/>
              </w:rPr>
              <w:t>。</w:t>
            </w:r>
          </w:p>
          <w:p w:rsidR="001D334B" w:rsidRDefault="001D334B" w:rsidP="00EA14BB">
            <w:pPr>
              <w:pStyle w:val="null3"/>
              <w:rPr>
                <w:rFonts w:ascii="宋体" w:eastAsia="宋体" w:hAnsi="宋体" w:cs="宋体" w:hint="default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（3）</w:t>
            </w:r>
            <w:r>
              <w:rPr>
                <w:rFonts w:ascii="宋体" w:eastAsia="宋体" w:hAnsi="宋体" w:cs="宋体"/>
                <w:color w:val="000000" w:themeColor="text1"/>
                <w:sz w:val="21"/>
                <w:szCs w:val="21"/>
              </w:rPr>
              <w:t>支持对全网所有的服务器和主机的威胁进行全面评估</w:t>
            </w:r>
            <w:r>
              <w:rPr>
                <w:rFonts w:ascii="宋体" w:eastAsia="宋体" w:hAnsi="宋体" w:cs="宋体"/>
                <w:color w:val="000000" w:themeColor="text1"/>
                <w:sz w:val="21"/>
                <w:szCs w:val="21"/>
                <w:lang w:eastAsia="zh-CN"/>
              </w:rPr>
              <w:t>。</w:t>
            </w:r>
          </w:p>
          <w:p w:rsidR="001D334B" w:rsidRDefault="001D334B" w:rsidP="00EA14BB">
            <w:pPr>
              <w:pStyle w:val="null3"/>
              <w:rPr>
                <w:rFonts w:ascii="宋体" w:eastAsia="宋体" w:hAnsi="宋体" w:cs="宋体" w:hint="default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lastRenderedPageBreak/>
              <w:t>（4）</w:t>
            </w:r>
            <w:r>
              <w:rPr>
                <w:rFonts w:ascii="宋体" w:eastAsia="宋体" w:hAnsi="宋体" w:cs="宋体"/>
                <w:color w:val="000000" w:themeColor="text1"/>
                <w:sz w:val="21"/>
                <w:szCs w:val="21"/>
              </w:rPr>
              <w:t>支持独立的账号安全防护模块，具备事前账号脆弱性、事中账号爆破、事后账号失陷的全生命周期安全防护。（需提供产品功能截图和“账号安全”相关软件著作权并加盖报价人公章）</w:t>
            </w:r>
          </w:p>
          <w:p w:rsidR="001D334B" w:rsidRDefault="001D334B" w:rsidP="00EA14BB">
            <w:pPr>
              <w:pStyle w:val="null3"/>
              <w:rPr>
                <w:rFonts w:ascii="宋体" w:eastAsia="宋体" w:hAnsi="宋体" w:cs="宋体" w:hint="default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（5）</w:t>
            </w:r>
            <w:r>
              <w:rPr>
                <w:rFonts w:ascii="宋体" w:eastAsia="宋体" w:hAnsi="宋体" w:cs="宋体"/>
                <w:color w:val="000000" w:themeColor="text1"/>
                <w:sz w:val="21"/>
                <w:szCs w:val="21"/>
                <w:lang w:eastAsia="zh-CN"/>
              </w:rPr>
              <w:t>支持</w:t>
            </w:r>
            <w:r>
              <w:rPr>
                <w:rFonts w:ascii="宋体" w:eastAsia="宋体" w:hAnsi="宋体" w:cs="宋体"/>
                <w:color w:val="000000" w:themeColor="text1"/>
                <w:sz w:val="21"/>
                <w:szCs w:val="21"/>
              </w:rPr>
              <w:t>蜜罐诱捕服务，并联合云端分析技术溯源和反制。（需提供产品功能截图和“云蜜罐”相关软件著作权并加盖报价人公章）</w:t>
            </w:r>
          </w:p>
          <w:p w:rsidR="001D334B" w:rsidRDefault="001D334B" w:rsidP="00EA14BB">
            <w:pPr>
              <w:pStyle w:val="null3"/>
              <w:rPr>
                <w:rFonts w:ascii="宋体" w:eastAsia="宋体" w:hAnsi="宋体" w:cs="宋体" w:hint="default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（6）</w:t>
            </w:r>
            <w:r>
              <w:rPr>
                <w:rFonts w:ascii="宋体" w:eastAsia="宋体" w:hAnsi="宋体" w:cs="宋体"/>
                <w:color w:val="000000" w:themeColor="text1"/>
                <w:sz w:val="21"/>
                <w:szCs w:val="21"/>
              </w:rPr>
              <w:t>支持勒索病毒检测与防御功能，针对勒索病毒攻击设置专项安全策略，实现勒索病毒通信域名拦截，且能够查看阻拦勒索病毒软件的日志记录。（需提供产品功能截图证明并加盖报价人公章）</w:t>
            </w:r>
          </w:p>
          <w:p w:rsidR="001D334B" w:rsidRDefault="001D334B" w:rsidP="00EA14BB">
            <w:pPr>
              <w:pStyle w:val="null3"/>
              <w:rPr>
                <w:rFonts w:ascii="宋体" w:eastAsia="宋体" w:hAnsi="宋体" w:cs="宋体" w:hint="default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（7）</w:t>
            </w:r>
            <w:r>
              <w:rPr>
                <w:rFonts w:ascii="宋体" w:eastAsia="宋体" w:hAnsi="宋体" w:cs="宋体"/>
                <w:color w:val="000000" w:themeColor="text1"/>
                <w:sz w:val="21"/>
                <w:szCs w:val="21"/>
              </w:rPr>
              <w:t>支持在控制台界面通过漏洞ID、漏洞名称、危险等级、漏洞CVE标识等条件查询漏洞特征信息，支持用户自定义IPS规则。（需提供具备CMA/CNAS标识的第三方检测报告关键页并加盖报价人公章）</w:t>
            </w:r>
          </w:p>
          <w:p w:rsidR="001D334B" w:rsidRDefault="001D334B" w:rsidP="00EA14BB">
            <w:pPr>
              <w:pStyle w:val="null3"/>
              <w:rPr>
                <w:rFonts w:ascii="宋体" w:eastAsia="宋体" w:hAnsi="宋体" w:cs="宋体" w:hint="default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（8）</w:t>
            </w:r>
            <w:r>
              <w:rPr>
                <w:rFonts w:ascii="宋体" w:eastAsia="宋体" w:hAnsi="宋体" w:cs="宋体"/>
                <w:color w:val="000000" w:themeColor="text1"/>
                <w:sz w:val="21"/>
                <w:szCs w:val="21"/>
              </w:rPr>
              <w:t>当主机故障时，双机切换时不丢包，并可实现双</w:t>
            </w:r>
            <w:proofErr w:type="gramStart"/>
            <w:r>
              <w:rPr>
                <w:rFonts w:ascii="宋体" w:eastAsia="宋体" w:hAnsi="宋体" w:cs="宋体"/>
                <w:color w:val="000000" w:themeColor="text1"/>
                <w:sz w:val="21"/>
                <w:szCs w:val="21"/>
              </w:rPr>
              <w:t>机部署</w:t>
            </w:r>
            <w:proofErr w:type="gramEnd"/>
            <w:r>
              <w:rPr>
                <w:rFonts w:ascii="宋体" w:eastAsia="宋体" w:hAnsi="宋体" w:cs="宋体"/>
                <w:color w:val="000000" w:themeColor="text1"/>
                <w:sz w:val="21"/>
                <w:szCs w:val="21"/>
              </w:rPr>
              <w:t>下升级不断网。</w:t>
            </w:r>
          </w:p>
          <w:p w:rsidR="001D334B" w:rsidRDefault="001D334B" w:rsidP="00EA14BB">
            <w:pPr>
              <w:overflowPunct w:val="0"/>
              <w:snapToGrid w:val="0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（9）</w:t>
            </w:r>
            <w:r>
              <w:rPr>
                <w:rFonts w:ascii="宋体" w:eastAsia="宋体" w:hAnsi="宋体" w:cs="宋体" w:hint="eastAsia"/>
                <w:color w:val="000000" w:themeColor="text1"/>
                <w:szCs w:val="21"/>
              </w:rPr>
              <w:t>支持</w:t>
            </w:r>
            <w:proofErr w:type="gramStart"/>
            <w:r>
              <w:rPr>
                <w:rFonts w:ascii="宋体" w:eastAsia="宋体" w:hAnsi="宋体" w:cs="宋体" w:hint="eastAsia"/>
                <w:color w:val="000000" w:themeColor="text1"/>
                <w:szCs w:val="21"/>
              </w:rPr>
              <w:t>云威胁</w:t>
            </w:r>
            <w:proofErr w:type="gramEnd"/>
            <w:r>
              <w:rPr>
                <w:rFonts w:ascii="宋体" w:eastAsia="宋体" w:hAnsi="宋体" w:cs="宋体" w:hint="eastAsia"/>
                <w:color w:val="000000" w:themeColor="text1"/>
                <w:szCs w:val="21"/>
              </w:rPr>
              <w:t>情报网关技术，可对威胁流量进行实时检测&amp;拦截。（需提供具备CMA/CNAS标识的第三方检测报告</w:t>
            </w:r>
            <w:proofErr w:type="gramStart"/>
            <w:r>
              <w:rPr>
                <w:rFonts w:ascii="宋体" w:eastAsia="宋体" w:hAnsi="宋体" w:cs="宋体" w:hint="eastAsia"/>
                <w:color w:val="000000" w:themeColor="text1"/>
                <w:szCs w:val="21"/>
              </w:rPr>
              <w:t>关键页并加盖</w:t>
            </w:r>
            <w:proofErr w:type="gramEnd"/>
            <w:r>
              <w:rPr>
                <w:rFonts w:ascii="宋体" w:eastAsia="宋体" w:hAnsi="宋体" w:cs="宋体" w:hint="eastAsia"/>
                <w:color w:val="000000" w:themeColor="text1"/>
                <w:szCs w:val="21"/>
              </w:rPr>
              <w:t>报价人公章）</w:t>
            </w:r>
          </w:p>
        </w:tc>
        <w:tc>
          <w:tcPr>
            <w:tcW w:w="402" w:type="pct"/>
            <w:vAlign w:val="center"/>
          </w:tcPr>
          <w:p w:rsidR="001D334B" w:rsidRDefault="001D334B" w:rsidP="00EA14BB">
            <w:pPr>
              <w:overflowPunct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lastRenderedPageBreak/>
              <w:t>2台</w:t>
            </w:r>
          </w:p>
        </w:tc>
        <w:tc>
          <w:tcPr>
            <w:tcW w:w="391" w:type="pct"/>
            <w:vAlign w:val="center"/>
          </w:tcPr>
          <w:p w:rsidR="001D334B" w:rsidRDefault="001D334B" w:rsidP="00EA14B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15" w:type="pct"/>
            <w:vAlign w:val="center"/>
          </w:tcPr>
          <w:p w:rsidR="001D334B" w:rsidRDefault="001D334B" w:rsidP="00EA14B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78" w:type="pct"/>
            <w:vAlign w:val="center"/>
          </w:tcPr>
          <w:p w:rsidR="001D334B" w:rsidRDefault="001D334B" w:rsidP="00EA14B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1D334B" w:rsidTr="00EA14BB">
        <w:trPr>
          <w:trHeight w:val="23"/>
          <w:jc w:val="center"/>
        </w:trPr>
        <w:tc>
          <w:tcPr>
            <w:tcW w:w="231" w:type="pct"/>
            <w:vAlign w:val="center"/>
          </w:tcPr>
          <w:p w:rsidR="001D334B" w:rsidRDefault="001D334B" w:rsidP="00EA14BB">
            <w:pPr>
              <w:overflowPunct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lastRenderedPageBreak/>
              <w:t>8</w:t>
            </w:r>
          </w:p>
        </w:tc>
        <w:tc>
          <w:tcPr>
            <w:tcW w:w="385" w:type="pct"/>
            <w:vAlign w:val="center"/>
          </w:tcPr>
          <w:p w:rsidR="001D334B" w:rsidRDefault="001D334B" w:rsidP="00EA14BB">
            <w:pPr>
              <w:overflowPunct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上网行为管理</w:t>
            </w:r>
          </w:p>
        </w:tc>
        <w:tc>
          <w:tcPr>
            <w:tcW w:w="2696" w:type="pct"/>
          </w:tcPr>
          <w:p w:rsidR="001D334B" w:rsidRDefault="001D334B" w:rsidP="00EA14BB">
            <w:pPr>
              <w:overflowPunct w:val="0"/>
              <w:snapToGri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（1）整机吞吐率≥2Gbps，应用层吞吐量≥150Mb，并发连接数：≥50000，4个</w:t>
            </w:r>
            <w:proofErr w:type="gramStart"/>
            <w:r>
              <w:rPr>
                <w:rFonts w:ascii="宋体" w:eastAsia="宋体" w:hAnsi="宋体" w:cs="宋体" w:hint="eastAsia"/>
                <w:szCs w:val="21"/>
              </w:rPr>
              <w:t>千兆电口</w:t>
            </w:r>
            <w:proofErr w:type="gramEnd"/>
            <w:r>
              <w:rPr>
                <w:rFonts w:ascii="宋体" w:eastAsia="宋体" w:hAnsi="宋体" w:cs="宋体" w:hint="eastAsia"/>
                <w:szCs w:val="21"/>
              </w:rPr>
              <w:t>。</w:t>
            </w:r>
          </w:p>
          <w:p w:rsidR="001D334B" w:rsidRDefault="001D334B" w:rsidP="00EA14BB">
            <w:pPr>
              <w:pStyle w:val="null3"/>
              <w:rPr>
                <w:rFonts w:ascii="宋体" w:eastAsia="宋体" w:hAnsi="宋体" w:cs="宋体" w:hint="default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（2）</w:t>
            </w:r>
            <w:r>
              <w:rPr>
                <w:rFonts w:ascii="宋体" w:eastAsia="宋体" w:hAnsi="宋体" w:cs="宋体"/>
                <w:color w:val="000000" w:themeColor="text1"/>
                <w:sz w:val="21"/>
                <w:szCs w:val="21"/>
              </w:rPr>
              <w:t>支持网络故障排查，支持PPS异常、丢包异常、ARP异常、内网DOS攻击等异常情况实时监测</w:t>
            </w:r>
            <w:r>
              <w:rPr>
                <w:rFonts w:ascii="宋体" w:eastAsia="宋体" w:hAnsi="宋体" w:cs="宋体"/>
                <w:color w:val="000000" w:themeColor="text1"/>
                <w:sz w:val="21"/>
                <w:szCs w:val="21"/>
                <w:lang w:eastAsia="zh-CN"/>
              </w:rPr>
              <w:t>。</w:t>
            </w:r>
            <w:r>
              <w:rPr>
                <w:rFonts w:ascii="宋体" w:eastAsia="宋体" w:hAnsi="宋体" w:cs="宋体"/>
                <w:color w:val="000000" w:themeColor="text1"/>
                <w:sz w:val="21"/>
                <w:szCs w:val="21"/>
              </w:rPr>
              <w:t>（提供产品功能截图并加盖报价人公章）</w:t>
            </w:r>
          </w:p>
          <w:p w:rsidR="001D334B" w:rsidRDefault="001D334B" w:rsidP="00EA14BB">
            <w:pPr>
              <w:pStyle w:val="null3"/>
              <w:rPr>
                <w:rFonts w:ascii="宋体" w:eastAsia="宋体" w:hAnsi="宋体" w:cs="宋体" w:hint="default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（3）</w:t>
            </w:r>
            <w:r>
              <w:rPr>
                <w:rFonts w:ascii="宋体" w:eastAsia="宋体" w:hAnsi="宋体" w:cs="宋体"/>
                <w:color w:val="000000" w:themeColor="text1"/>
                <w:sz w:val="21"/>
                <w:szCs w:val="21"/>
              </w:rPr>
              <w:t>支持客户端 SSL 解密。（需提供具备CMA/CNAS标识的第三方检测报告关键页并加盖报价人公章）</w:t>
            </w:r>
          </w:p>
          <w:p w:rsidR="001D334B" w:rsidRDefault="001D334B" w:rsidP="00EA14BB">
            <w:pPr>
              <w:pStyle w:val="null3"/>
              <w:rPr>
                <w:rFonts w:ascii="宋体" w:eastAsia="宋体" w:hAnsi="宋体" w:cs="宋体" w:hint="default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（4）</w:t>
            </w:r>
            <w:r>
              <w:rPr>
                <w:rFonts w:ascii="宋体" w:eastAsia="宋体" w:hAnsi="宋体" w:cs="宋体"/>
                <w:color w:val="000000" w:themeColor="text1"/>
                <w:sz w:val="21"/>
                <w:szCs w:val="21"/>
              </w:rPr>
              <w:t>Web访问质量检测，针对内网用户的web访问质量进行检测，对整体网络提供清晰的整体网络质量评级</w:t>
            </w:r>
            <w:r>
              <w:rPr>
                <w:rFonts w:ascii="宋体" w:eastAsia="宋体" w:hAnsi="宋体" w:cs="宋体"/>
                <w:color w:val="000000" w:themeColor="text1"/>
                <w:sz w:val="21"/>
                <w:szCs w:val="21"/>
                <w:lang w:eastAsia="zh-CN"/>
              </w:rPr>
              <w:t>。</w:t>
            </w:r>
          </w:p>
          <w:p w:rsidR="001D334B" w:rsidRDefault="001D334B" w:rsidP="00EA14BB">
            <w:pPr>
              <w:pStyle w:val="null3"/>
              <w:rPr>
                <w:rFonts w:ascii="宋体" w:eastAsia="宋体" w:hAnsi="宋体" w:cs="宋体" w:hint="default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（5）</w:t>
            </w:r>
            <w:r>
              <w:rPr>
                <w:rFonts w:ascii="宋体" w:eastAsia="宋体" w:hAnsi="宋体" w:cs="宋体"/>
                <w:color w:val="000000" w:themeColor="text1"/>
                <w:sz w:val="21"/>
                <w:szCs w:val="21"/>
              </w:rPr>
              <w:t>支持 Windows 终端&amp;统信和麒麟终端调用管理员上传脚本/程序以满足个性化检查要求，可设置周期性运行或者运行一次，可设置以当前用户或 SYSTEM 用户权限执行，执行结果检查是否生效。（需提供具备CMA/CNAS标识的第三方检测报告关键页并加盖报价人公章）</w:t>
            </w:r>
          </w:p>
          <w:p w:rsidR="001D334B" w:rsidRDefault="001D334B" w:rsidP="00EA14BB">
            <w:pPr>
              <w:pStyle w:val="null3"/>
              <w:rPr>
                <w:rFonts w:ascii="宋体" w:eastAsia="宋体" w:hAnsi="宋体" w:cs="宋体" w:hint="default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lastRenderedPageBreak/>
              <w:t>（6）</w:t>
            </w:r>
            <w:r>
              <w:rPr>
                <w:rFonts w:ascii="宋体" w:eastAsia="宋体" w:hAnsi="宋体" w:cs="宋体"/>
                <w:color w:val="000000" w:themeColor="text1"/>
                <w:sz w:val="21"/>
                <w:szCs w:val="21"/>
              </w:rPr>
              <w:t>支持SSL中间人解密与客户端解密能力的，确保数据传输的透明性与安全性。（提供产品功能截图并加盖报价人公章）</w:t>
            </w:r>
          </w:p>
          <w:p w:rsidR="001D334B" w:rsidRDefault="001D334B" w:rsidP="00EA14BB">
            <w:pPr>
              <w:pStyle w:val="null3"/>
              <w:rPr>
                <w:rFonts w:ascii="宋体" w:eastAsia="宋体" w:hAnsi="宋体" w:cs="宋体" w:hint="default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（7）</w:t>
            </w:r>
            <w:r>
              <w:rPr>
                <w:rFonts w:ascii="宋体" w:eastAsia="宋体" w:hAnsi="宋体" w:cs="宋体"/>
                <w:color w:val="000000" w:themeColor="text1"/>
                <w:sz w:val="21"/>
                <w:szCs w:val="21"/>
              </w:rPr>
              <w:t>提供应用自定义能力，可管控自定义应用的文件外发行为，不影响其他功能的正常使用。（需提供具备CMA/CNAS标识的第三方检测报告关键页并加盖报价人公章）</w:t>
            </w:r>
          </w:p>
          <w:p w:rsidR="001D334B" w:rsidRDefault="001D334B" w:rsidP="00EA14BB">
            <w:pPr>
              <w:pStyle w:val="null3"/>
              <w:rPr>
                <w:rFonts w:ascii="宋体" w:eastAsia="宋体" w:hAnsi="宋体" w:cs="宋体" w:hint="default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（8）</w:t>
            </w:r>
            <w:r>
              <w:rPr>
                <w:rFonts w:ascii="宋体" w:eastAsia="宋体" w:hAnsi="宋体" w:cs="宋体"/>
                <w:color w:val="000000" w:themeColor="text1"/>
                <w:sz w:val="21"/>
                <w:szCs w:val="21"/>
              </w:rPr>
              <w:t>支持外发截屏，当用户外发附件时，会自动截取外</w:t>
            </w:r>
            <w:proofErr w:type="gramStart"/>
            <w:r>
              <w:rPr>
                <w:rFonts w:ascii="宋体" w:eastAsia="宋体" w:hAnsi="宋体" w:cs="宋体"/>
                <w:color w:val="000000" w:themeColor="text1"/>
                <w:sz w:val="21"/>
                <w:szCs w:val="21"/>
              </w:rPr>
              <w:t>发时刻</w:t>
            </w:r>
            <w:proofErr w:type="gramEnd"/>
            <w:r>
              <w:rPr>
                <w:rFonts w:ascii="宋体" w:eastAsia="宋体" w:hAnsi="宋体" w:cs="宋体"/>
                <w:color w:val="000000" w:themeColor="text1"/>
                <w:sz w:val="21"/>
                <w:szCs w:val="21"/>
              </w:rPr>
              <w:t>的屏幕，并记录到文件审计日志</w:t>
            </w:r>
            <w:r>
              <w:rPr>
                <w:rFonts w:ascii="宋体" w:eastAsia="宋体" w:hAnsi="宋体" w:cs="宋体"/>
                <w:color w:val="000000" w:themeColor="text1"/>
                <w:sz w:val="21"/>
                <w:szCs w:val="21"/>
                <w:lang w:eastAsia="zh-CN"/>
              </w:rPr>
              <w:t>。</w:t>
            </w:r>
          </w:p>
          <w:p w:rsidR="001D334B" w:rsidRDefault="001D334B" w:rsidP="00EA14BB">
            <w:pPr>
              <w:overflowPunct w:val="0"/>
              <w:snapToGrid w:val="0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（9）</w:t>
            </w:r>
            <w:r>
              <w:rPr>
                <w:rFonts w:ascii="宋体" w:eastAsia="宋体" w:hAnsi="宋体" w:cs="宋体" w:hint="eastAsia"/>
                <w:color w:val="000000" w:themeColor="text1"/>
                <w:szCs w:val="21"/>
              </w:rPr>
              <w:t>可对IM聊天软件、邮件客户端、云笔记、网盘、浏览器、远程协助工具、文件传输工具、会议软件、打印机、文件解密等途径的文件外发行为进行审计。（提供产品功能截图并加盖报价人公章）</w:t>
            </w:r>
          </w:p>
        </w:tc>
        <w:tc>
          <w:tcPr>
            <w:tcW w:w="402" w:type="pct"/>
            <w:vAlign w:val="center"/>
          </w:tcPr>
          <w:p w:rsidR="001D334B" w:rsidRDefault="001D334B" w:rsidP="00EA14BB">
            <w:pPr>
              <w:overflowPunct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lastRenderedPageBreak/>
              <w:t>1台</w:t>
            </w:r>
          </w:p>
        </w:tc>
        <w:tc>
          <w:tcPr>
            <w:tcW w:w="391" w:type="pct"/>
            <w:vAlign w:val="center"/>
          </w:tcPr>
          <w:p w:rsidR="001D334B" w:rsidRDefault="001D334B" w:rsidP="00EA14B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15" w:type="pct"/>
            <w:vAlign w:val="center"/>
          </w:tcPr>
          <w:p w:rsidR="001D334B" w:rsidRDefault="001D334B" w:rsidP="00EA14B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78" w:type="pct"/>
            <w:vAlign w:val="center"/>
          </w:tcPr>
          <w:p w:rsidR="001D334B" w:rsidRDefault="001D334B" w:rsidP="00EA14B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1D334B" w:rsidTr="00EA14BB">
        <w:trPr>
          <w:trHeight w:val="23"/>
          <w:jc w:val="center"/>
        </w:trPr>
        <w:tc>
          <w:tcPr>
            <w:tcW w:w="231" w:type="pct"/>
            <w:vAlign w:val="center"/>
          </w:tcPr>
          <w:p w:rsidR="001D334B" w:rsidRDefault="001D334B" w:rsidP="00EA14BB">
            <w:pPr>
              <w:overflowPunct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lastRenderedPageBreak/>
              <w:t>9</w:t>
            </w:r>
          </w:p>
        </w:tc>
        <w:tc>
          <w:tcPr>
            <w:tcW w:w="385" w:type="pct"/>
            <w:vAlign w:val="center"/>
          </w:tcPr>
          <w:p w:rsidR="001D334B" w:rsidRDefault="001D334B" w:rsidP="00EA14BB">
            <w:pPr>
              <w:overflowPunct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水晶头</w:t>
            </w:r>
          </w:p>
        </w:tc>
        <w:tc>
          <w:tcPr>
            <w:tcW w:w="2696" w:type="pct"/>
            <w:vAlign w:val="center"/>
          </w:tcPr>
          <w:p w:rsidR="001D334B" w:rsidRDefault="001D334B" w:rsidP="00EA14BB">
            <w:pPr>
              <w:overflowPunct w:val="0"/>
              <w:snapToGrid w:val="0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六类</w:t>
            </w:r>
          </w:p>
        </w:tc>
        <w:tc>
          <w:tcPr>
            <w:tcW w:w="402" w:type="pct"/>
            <w:vAlign w:val="center"/>
          </w:tcPr>
          <w:p w:rsidR="001D334B" w:rsidRDefault="001D334B" w:rsidP="00EA14BB">
            <w:pPr>
              <w:overflowPunct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300个</w:t>
            </w:r>
          </w:p>
        </w:tc>
        <w:tc>
          <w:tcPr>
            <w:tcW w:w="391" w:type="pct"/>
            <w:vAlign w:val="center"/>
          </w:tcPr>
          <w:p w:rsidR="001D334B" w:rsidRDefault="001D334B" w:rsidP="00EA14B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15" w:type="pct"/>
            <w:vAlign w:val="center"/>
          </w:tcPr>
          <w:p w:rsidR="001D334B" w:rsidRDefault="001D334B" w:rsidP="00EA14B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78" w:type="pct"/>
            <w:vAlign w:val="center"/>
          </w:tcPr>
          <w:p w:rsidR="001D334B" w:rsidRDefault="001D334B" w:rsidP="00EA14B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1D334B" w:rsidTr="00EA14BB">
        <w:trPr>
          <w:trHeight w:val="23"/>
          <w:jc w:val="center"/>
        </w:trPr>
        <w:tc>
          <w:tcPr>
            <w:tcW w:w="231" w:type="pct"/>
            <w:vAlign w:val="center"/>
          </w:tcPr>
          <w:p w:rsidR="001D334B" w:rsidRDefault="001D334B" w:rsidP="00EA14BB">
            <w:pPr>
              <w:overflowPunct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10</w:t>
            </w:r>
          </w:p>
        </w:tc>
        <w:tc>
          <w:tcPr>
            <w:tcW w:w="385" w:type="pct"/>
            <w:vAlign w:val="center"/>
          </w:tcPr>
          <w:p w:rsidR="001D334B" w:rsidRDefault="001D334B" w:rsidP="00EA14BB">
            <w:pPr>
              <w:overflowPunct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双绞线跳线</w:t>
            </w:r>
          </w:p>
        </w:tc>
        <w:tc>
          <w:tcPr>
            <w:tcW w:w="2696" w:type="pct"/>
            <w:vAlign w:val="center"/>
          </w:tcPr>
          <w:p w:rsidR="001D334B" w:rsidRDefault="001D334B" w:rsidP="00EA14BB">
            <w:pPr>
              <w:overflowPunct w:val="0"/>
              <w:snapToGrid w:val="0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非屏蔽、六类、3米</w:t>
            </w:r>
          </w:p>
        </w:tc>
        <w:tc>
          <w:tcPr>
            <w:tcW w:w="402" w:type="pct"/>
            <w:vAlign w:val="center"/>
          </w:tcPr>
          <w:p w:rsidR="001D334B" w:rsidRDefault="001D334B" w:rsidP="00EA14BB">
            <w:pPr>
              <w:overflowPunct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200根</w:t>
            </w:r>
          </w:p>
        </w:tc>
        <w:tc>
          <w:tcPr>
            <w:tcW w:w="391" w:type="pct"/>
            <w:vAlign w:val="center"/>
          </w:tcPr>
          <w:p w:rsidR="001D334B" w:rsidRDefault="001D334B" w:rsidP="00EA14B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15" w:type="pct"/>
            <w:vAlign w:val="center"/>
          </w:tcPr>
          <w:p w:rsidR="001D334B" w:rsidRDefault="001D334B" w:rsidP="00EA14B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78" w:type="pct"/>
            <w:vAlign w:val="center"/>
          </w:tcPr>
          <w:p w:rsidR="001D334B" w:rsidRDefault="001D334B" w:rsidP="00EA14B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1D334B" w:rsidTr="00EA14BB">
        <w:trPr>
          <w:trHeight w:val="23"/>
          <w:jc w:val="center"/>
        </w:trPr>
        <w:tc>
          <w:tcPr>
            <w:tcW w:w="5000" w:type="pct"/>
            <w:gridSpan w:val="7"/>
            <w:vAlign w:val="center"/>
          </w:tcPr>
          <w:p w:rsidR="001D334B" w:rsidRDefault="001D334B" w:rsidP="00EA14BB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Cs w:val="21"/>
              </w:rPr>
              <w:t>技术服务部分</w:t>
            </w:r>
          </w:p>
        </w:tc>
      </w:tr>
      <w:tr w:rsidR="001D334B" w:rsidTr="00EA14BB">
        <w:trPr>
          <w:trHeight w:val="23"/>
          <w:jc w:val="center"/>
        </w:trPr>
        <w:tc>
          <w:tcPr>
            <w:tcW w:w="231" w:type="pct"/>
            <w:vAlign w:val="center"/>
          </w:tcPr>
          <w:p w:rsidR="001D334B" w:rsidRDefault="001D334B" w:rsidP="00EA14BB">
            <w:pPr>
              <w:overflowPunct w:val="0"/>
              <w:snapToGrid w:val="0"/>
              <w:jc w:val="center"/>
              <w:rPr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385" w:type="pct"/>
            <w:vAlign w:val="center"/>
          </w:tcPr>
          <w:p w:rsidR="001D334B" w:rsidRDefault="001D334B" w:rsidP="00EA14BB">
            <w:pPr>
              <w:overflowPunct w:val="0"/>
              <w:snapToGrid w:val="0"/>
              <w:jc w:val="center"/>
              <w:rPr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Cs w:val="21"/>
              </w:rPr>
              <w:t>名称</w:t>
            </w:r>
          </w:p>
        </w:tc>
        <w:tc>
          <w:tcPr>
            <w:tcW w:w="3098" w:type="pct"/>
            <w:gridSpan w:val="2"/>
            <w:vAlign w:val="center"/>
          </w:tcPr>
          <w:p w:rsidR="001D334B" w:rsidRDefault="001D334B" w:rsidP="00EA14BB">
            <w:pPr>
              <w:widowControl/>
              <w:jc w:val="center"/>
              <w:rPr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Cs w:val="21"/>
              </w:rPr>
              <w:t>服务内容</w:t>
            </w:r>
          </w:p>
        </w:tc>
        <w:tc>
          <w:tcPr>
            <w:tcW w:w="391" w:type="pct"/>
            <w:shd w:val="clear" w:color="auto" w:fill="auto"/>
            <w:vAlign w:val="center"/>
          </w:tcPr>
          <w:p w:rsidR="001D334B" w:rsidRDefault="001D334B" w:rsidP="00EA14BB">
            <w:pPr>
              <w:widowControl/>
              <w:jc w:val="center"/>
              <w:rPr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Cs w:val="21"/>
              </w:rPr>
              <w:t>数量</w:t>
            </w:r>
          </w:p>
        </w:tc>
        <w:tc>
          <w:tcPr>
            <w:tcW w:w="415" w:type="pct"/>
            <w:vAlign w:val="center"/>
          </w:tcPr>
          <w:p w:rsidR="001D334B" w:rsidRDefault="001D334B" w:rsidP="00EA14BB">
            <w:pPr>
              <w:widowControl/>
              <w:jc w:val="center"/>
              <w:rPr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Cs w:val="21"/>
              </w:rPr>
              <w:t>价格（元）</w:t>
            </w:r>
          </w:p>
        </w:tc>
        <w:tc>
          <w:tcPr>
            <w:tcW w:w="478" w:type="pct"/>
            <w:vAlign w:val="center"/>
          </w:tcPr>
          <w:p w:rsidR="001D334B" w:rsidRDefault="001D334B" w:rsidP="00EA14BB">
            <w:pPr>
              <w:widowControl/>
              <w:jc w:val="center"/>
              <w:rPr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Cs w:val="21"/>
              </w:rPr>
              <w:t>备注</w:t>
            </w:r>
          </w:p>
        </w:tc>
      </w:tr>
      <w:tr w:rsidR="001D334B" w:rsidTr="00EA14BB">
        <w:trPr>
          <w:trHeight w:val="23"/>
          <w:jc w:val="center"/>
        </w:trPr>
        <w:tc>
          <w:tcPr>
            <w:tcW w:w="231" w:type="pct"/>
            <w:vAlign w:val="center"/>
          </w:tcPr>
          <w:p w:rsidR="001D334B" w:rsidRDefault="001D334B" w:rsidP="00EA14BB">
            <w:pPr>
              <w:overflowPunct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385" w:type="pct"/>
            <w:vAlign w:val="center"/>
          </w:tcPr>
          <w:p w:rsidR="001D334B" w:rsidRDefault="001D334B" w:rsidP="00EA14BB">
            <w:pPr>
              <w:overflowPunct w:val="0"/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办公场所综合布线的配套</w:t>
            </w:r>
          </w:p>
        </w:tc>
        <w:tc>
          <w:tcPr>
            <w:tcW w:w="3098" w:type="pct"/>
            <w:gridSpan w:val="2"/>
            <w:vAlign w:val="center"/>
          </w:tcPr>
          <w:p w:rsidR="001D334B" w:rsidRDefault="001D334B" w:rsidP="00EA14BB">
            <w:pPr>
              <w:overflowPunct w:val="0"/>
              <w:snapToGri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需配合装修改造进度，包括：</w:t>
            </w:r>
          </w:p>
          <w:p w:rsidR="001D334B" w:rsidRDefault="001D334B" w:rsidP="00EA14BB">
            <w:pPr>
              <w:overflowPunct w:val="0"/>
              <w:snapToGri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（1）水晶头的制作</w:t>
            </w:r>
          </w:p>
          <w:p w:rsidR="001D334B" w:rsidRDefault="001D334B" w:rsidP="00EA14BB">
            <w:pPr>
              <w:overflowPunct w:val="0"/>
              <w:snapToGri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（2）现场的寻线、理线</w:t>
            </w:r>
          </w:p>
          <w:p w:rsidR="001D334B" w:rsidRDefault="001D334B" w:rsidP="00EA14BB">
            <w:pPr>
              <w:overflowPunct w:val="0"/>
              <w:snapToGri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（3）线路的测试</w:t>
            </w:r>
          </w:p>
          <w:p w:rsidR="001D334B" w:rsidRDefault="001D334B" w:rsidP="00EA14BB">
            <w:pPr>
              <w:overflowPunct w:val="0"/>
              <w:snapToGri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（4）线缆标签的制作</w:t>
            </w:r>
          </w:p>
          <w:p w:rsidR="001D334B" w:rsidRDefault="001D334B" w:rsidP="00EA14BB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（5）其他跟布线相关的工作（不含线缆铺设）</w:t>
            </w:r>
          </w:p>
        </w:tc>
        <w:tc>
          <w:tcPr>
            <w:tcW w:w="391" w:type="pct"/>
            <w:shd w:val="clear" w:color="auto" w:fill="auto"/>
            <w:vAlign w:val="center"/>
          </w:tcPr>
          <w:p w:rsidR="001D334B" w:rsidRDefault="001D334B" w:rsidP="00EA14B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1项</w:t>
            </w:r>
          </w:p>
        </w:tc>
        <w:tc>
          <w:tcPr>
            <w:tcW w:w="415" w:type="pct"/>
            <w:vAlign w:val="center"/>
          </w:tcPr>
          <w:p w:rsidR="001D334B" w:rsidRDefault="001D334B" w:rsidP="00EA14B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78" w:type="pct"/>
            <w:vAlign w:val="center"/>
          </w:tcPr>
          <w:p w:rsidR="001D334B" w:rsidRDefault="001D334B" w:rsidP="00EA14B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1D334B" w:rsidTr="00EA14BB">
        <w:trPr>
          <w:trHeight w:val="23"/>
          <w:jc w:val="center"/>
        </w:trPr>
        <w:tc>
          <w:tcPr>
            <w:tcW w:w="231" w:type="pct"/>
            <w:vAlign w:val="center"/>
          </w:tcPr>
          <w:p w:rsidR="001D334B" w:rsidRDefault="001D334B" w:rsidP="00EA14BB">
            <w:pPr>
              <w:overflowPunct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385" w:type="pct"/>
            <w:vAlign w:val="center"/>
          </w:tcPr>
          <w:p w:rsidR="001D334B" w:rsidRDefault="001D334B" w:rsidP="00EA14BB">
            <w:pPr>
              <w:overflowPunct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搬迁前的配套工作</w:t>
            </w:r>
          </w:p>
        </w:tc>
        <w:tc>
          <w:tcPr>
            <w:tcW w:w="3098" w:type="pct"/>
            <w:gridSpan w:val="2"/>
            <w:vAlign w:val="center"/>
          </w:tcPr>
          <w:p w:rsidR="001D334B" w:rsidRDefault="001D334B" w:rsidP="00EA14BB">
            <w:pPr>
              <w:overflowPunct w:val="0"/>
              <w:snapToGri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（1）现有线路资源的梳理：联系运营商，梳理出金鸡山环保大楼互联网、智网（含环保专网）以及政务信息网的资源情况，牵头并配合业主走线路迁移相关程序及程序配套的材料编写。</w:t>
            </w:r>
          </w:p>
          <w:p w:rsidR="001D334B" w:rsidRDefault="001D334B" w:rsidP="00EA14BB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（2）金鸡山环保大楼现有网络的摸底，包括网络的拓扑结构、IP地址、路由策略、安全策略等。</w:t>
            </w:r>
          </w:p>
        </w:tc>
        <w:tc>
          <w:tcPr>
            <w:tcW w:w="391" w:type="pct"/>
            <w:shd w:val="clear" w:color="auto" w:fill="auto"/>
            <w:vAlign w:val="center"/>
          </w:tcPr>
          <w:p w:rsidR="001D334B" w:rsidRDefault="001D334B" w:rsidP="00EA14B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1项</w:t>
            </w:r>
          </w:p>
        </w:tc>
        <w:tc>
          <w:tcPr>
            <w:tcW w:w="415" w:type="pct"/>
            <w:vAlign w:val="center"/>
          </w:tcPr>
          <w:p w:rsidR="001D334B" w:rsidRDefault="001D334B" w:rsidP="00EA14B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78" w:type="pct"/>
            <w:vAlign w:val="center"/>
          </w:tcPr>
          <w:p w:rsidR="001D334B" w:rsidRDefault="001D334B" w:rsidP="00EA14B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1D334B" w:rsidTr="00EA14BB">
        <w:trPr>
          <w:trHeight w:val="23"/>
          <w:jc w:val="center"/>
        </w:trPr>
        <w:tc>
          <w:tcPr>
            <w:tcW w:w="231" w:type="pct"/>
            <w:vAlign w:val="center"/>
          </w:tcPr>
          <w:p w:rsidR="001D334B" w:rsidRDefault="001D334B" w:rsidP="00EA14BB">
            <w:pPr>
              <w:overflowPunct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385" w:type="pct"/>
            <w:vAlign w:val="center"/>
          </w:tcPr>
          <w:p w:rsidR="001D334B" w:rsidRDefault="001D334B" w:rsidP="00EA14BB">
            <w:pPr>
              <w:overflowPunct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其他工作</w:t>
            </w:r>
          </w:p>
        </w:tc>
        <w:tc>
          <w:tcPr>
            <w:tcW w:w="3098" w:type="pct"/>
            <w:gridSpan w:val="2"/>
            <w:vAlign w:val="center"/>
          </w:tcPr>
          <w:p w:rsidR="001D334B" w:rsidRDefault="001D334B" w:rsidP="00EA14BB">
            <w:pPr>
              <w:overflowPunct w:val="0"/>
              <w:snapToGri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（1）金鸡</w:t>
            </w:r>
            <w:proofErr w:type="gramStart"/>
            <w:r>
              <w:rPr>
                <w:rFonts w:ascii="宋体" w:eastAsia="宋体" w:hAnsi="宋体" w:cs="宋体" w:hint="eastAsia"/>
                <w:szCs w:val="21"/>
              </w:rPr>
              <w:t>山利旧设备</w:t>
            </w:r>
            <w:proofErr w:type="gramEnd"/>
            <w:r>
              <w:rPr>
                <w:rFonts w:ascii="宋体" w:eastAsia="宋体" w:hAnsi="宋体" w:cs="宋体" w:hint="eastAsia"/>
                <w:szCs w:val="21"/>
              </w:rPr>
              <w:t>的搬迁；</w:t>
            </w:r>
          </w:p>
          <w:p w:rsidR="001D334B" w:rsidRDefault="001D334B" w:rsidP="00EA14BB">
            <w:pPr>
              <w:overflowPunct w:val="0"/>
              <w:snapToGri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（2）</w:t>
            </w:r>
            <w:proofErr w:type="gramStart"/>
            <w:r>
              <w:rPr>
                <w:rFonts w:ascii="宋体" w:eastAsia="宋体" w:hAnsi="宋体" w:cs="宋体" w:hint="eastAsia"/>
                <w:szCs w:val="21"/>
              </w:rPr>
              <w:t>利旧设备</w:t>
            </w:r>
            <w:proofErr w:type="gramEnd"/>
            <w:r>
              <w:rPr>
                <w:rFonts w:ascii="宋体" w:eastAsia="宋体" w:hAnsi="宋体" w:cs="宋体" w:hint="eastAsia"/>
                <w:szCs w:val="21"/>
              </w:rPr>
              <w:t>在新场所的安装调试；</w:t>
            </w:r>
          </w:p>
          <w:p w:rsidR="001D334B" w:rsidRDefault="001D334B" w:rsidP="00EA14BB">
            <w:pPr>
              <w:overflowPunct w:val="0"/>
              <w:snapToGri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lastRenderedPageBreak/>
              <w:t>（3）新场所网络的割接，包括编制割接方案、讨论及确定割接方案，确保搬迁后PC端的环保专网IP地址不发生变化；</w:t>
            </w:r>
          </w:p>
          <w:p w:rsidR="001D334B" w:rsidRDefault="001D334B" w:rsidP="00EA14BB">
            <w:pPr>
              <w:overflowPunct w:val="0"/>
              <w:snapToGri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（4）新场所整体的网络调试及测试；</w:t>
            </w:r>
          </w:p>
          <w:p w:rsidR="001D334B" w:rsidRDefault="001D334B" w:rsidP="00EA14BB">
            <w:pPr>
              <w:overflowPunct w:val="0"/>
              <w:snapToGri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（5）搬迁后一周内的现场值守；</w:t>
            </w:r>
          </w:p>
          <w:p w:rsidR="001D334B" w:rsidRDefault="001D334B" w:rsidP="00EA14BB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（6）项目开展过程中的沟通协调，包括但不限于跟运营商</w:t>
            </w:r>
            <w:proofErr w:type="gramStart"/>
            <w:r>
              <w:rPr>
                <w:rFonts w:ascii="宋体" w:eastAsia="宋体" w:hAnsi="宋体" w:cs="宋体" w:hint="eastAsia"/>
                <w:szCs w:val="21"/>
              </w:rPr>
              <w:t>以及智网管理</w:t>
            </w:r>
            <w:proofErr w:type="gramEnd"/>
            <w:r>
              <w:rPr>
                <w:rFonts w:ascii="宋体" w:eastAsia="宋体" w:hAnsi="宋体" w:cs="宋体" w:hint="eastAsia"/>
                <w:szCs w:val="21"/>
              </w:rPr>
              <w:t>单位等。</w:t>
            </w:r>
          </w:p>
        </w:tc>
        <w:tc>
          <w:tcPr>
            <w:tcW w:w="391" w:type="pct"/>
            <w:shd w:val="clear" w:color="auto" w:fill="auto"/>
            <w:vAlign w:val="center"/>
          </w:tcPr>
          <w:p w:rsidR="001D334B" w:rsidRDefault="001D334B" w:rsidP="00EA14B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lastRenderedPageBreak/>
              <w:t>1项</w:t>
            </w:r>
          </w:p>
        </w:tc>
        <w:tc>
          <w:tcPr>
            <w:tcW w:w="415" w:type="pct"/>
            <w:vAlign w:val="center"/>
          </w:tcPr>
          <w:p w:rsidR="001D334B" w:rsidRDefault="001D334B" w:rsidP="00EA14B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78" w:type="pct"/>
            <w:vAlign w:val="center"/>
          </w:tcPr>
          <w:p w:rsidR="001D334B" w:rsidRDefault="001D334B" w:rsidP="00EA14B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1D334B" w:rsidTr="00EA14BB">
        <w:trPr>
          <w:trHeight w:val="23"/>
          <w:jc w:val="center"/>
        </w:trPr>
        <w:tc>
          <w:tcPr>
            <w:tcW w:w="5000" w:type="pct"/>
            <w:gridSpan w:val="7"/>
            <w:vAlign w:val="center"/>
          </w:tcPr>
          <w:p w:rsidR="001D334B" w:rsidRDefault="001D334B" w:rsidP="00EA14BB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lastRenderedPageBreak/>
              <w:t>总计：       元</w:t>
            </w:r>
          </w:p>
        </w:tc>
      </w:tr>
      <w:tr w:rsidR="001D334B" w:rsidTr="00EA14BB">
        <w:trPr>
          <w:trHeight w:val="23"/>
          <w:jc w:val="center"/>
        </w:trPr>
        <w:tc>
          <w:tcPr>
            <w:tcW w:w="231" w:type="pct"/>
            <w:vAlign w:val="center"/>
          </w:tcPr>
          <w:p w:rsidR="001D334B" w:rsidRDefault="001D334B" w:rsidP="00EA14BB">
            <w:pPr>
              <w:widowControl/>
              <w:jc w:val="center"/>
              <w:rPr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Cs w:val="21"/>
              </w:rPr>
              <w:t>报价说明</w:t>
            </w:r>
          </w:p>
        </w:tc>
        <w:tc>
          <w:tcPr>
            <w:tcW w:w="4768" w:type="pct"/>
            <w:gridSpan w:val="6"/>
            <w:vAlign w:val="center"/>
          </w:tcPr>
          <w:p w:rsidR="001D334B" w:rsidRDefault="001D334B" w:rsidP="00EA14BB">
            <w:pPr>
              <w:widowControl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本报价已包括与本项目相关的一切费用，包括但不限于货物的包装、运输、装卸、备品备件、专用工具、特殊工具、保险、安装调试、验收、人员培训、检验、售后技术支持、税费等全部开支。</w:t>
            </w:r>
          </w:p>
        </w:tc>
      </w:tr>
    </w:tbl>
    <w:p w:rsidR="001D334B" w:rsidRDefault="001D334B" w:rsidP="001D334B">
      <w:pPr>
        <w:widowControl/>
        <w:tabs>
          <w:tab w:val="left" w:pos="754"/>
          <w:tab w:val="left" w:pos="3595"/>
          <w:tab w:val="left" w:pos="4723"/>
        </w:tabs>
        <w:jc w:val="left"/>
        <w:rPr>
          <w:color w:val="000000"/>
          <w:kern w:val="0"/>
          <w:sz w:val="24"/>
        </w:rPr>
      </w:pPr>
      <w:r>
        <w:rPr>
          <w:rFonts w:hint="eastAsia"/>
          <w:color w:val="000000"/>
          <w:kern w:val="0"/>
          <w:sz w:val="24"/>
        </w:rPr>
        <w:t xml:space="preserve"> </w:t>
      </w:r>
    </w:p>
    <w:p w:rsidR="001D334B" w:rsidRDefault="001D334B" w:rsidP="001D334B">
      <w:pPr>
        <w:widowControl/>
        <w:tabs>
          <w:tab w:val="left" w:pos="754"/>
          <w:tab w:val="left" w:pos="3595"/>
          <w:tab w:val="left" w:pos="4723"/>
        </w:tabs>
        <w:ind w:firstLineChars="100" w:firstLine="240"/>
        <w:jc w:val="left"/>
        <w:rPr>
          <w:color w:val="000000"/>
          <w:kern w:val="0"/>
          <w:sz w:val="24"/>
        </w:rPr>
      </w:pPr>
      <w:r>
        <w:rPr>
          <w:rFonts w:hint="eastAsia"/>
          <w:color w:val="000000"/>
          <w:kern w:val="0"/>
          <w:sz w:val="24"/>
        </w:rPr>
        <w:t>联系人：</w:t>
      </w:r>
      <w:r>
        <w:rPr>
          <w:rFonts w:eastAsia="宋体" w:hint="eastAsia"/>
          <w:color w:val="000000"/>
          <w:kern w:val="0"/>
          <w:sz w:val="24"/>
        </w:rPr>
        <w:tab/>
      </w:r>
      <w:r>
        <w:rPr>
          <w:rFonts w:hint="eastAsia"/>
          <w:color w:val="000000"/>
          <w:kern w:val="0"/>
          <w:sz w:val="24"/>
        </w:rPr>
        <w:t xml:space="preserve">    </w:t>
      </w:r>
      <w:r>
        <w:rPr>
          <w:rFonts w:hint="eastAsia"/>
          <w:color w:val="000000"/>
          <w:kern w:val="0"/>
          <w:sz w:val="24"/>
        </w:rPr>
        <w:t>联系方式：</w:t>
      </w:r>
      <w:r>
        <w:rPr>
          <w:rFonts w:eastAsia="宋体" w:hint="eastAsia"/>
          <w:color w:val="000000"/>
          <w:kern w:val="0"/>
          <w:sz w:val="24"/>
        </w:rPr>
        <w:tab/>
      </w:r>
    </w:p>
    <w:p w:rsidR="001D334B" w:rsidRDefault="001D334B" w:rsidP="001D334B">
      <w:pPr>
        <w:spacing w:line="360" w:lineRule="auto"/>
        <w:rPr>
          <w:b/>
          <w:bCs/>
          <w:sz w:val="24"/>
        </w:rPr>
      </w:pPr>
    </w:p>
    <w:p w:rsidR="001D334B" w:rsidRDefault="001D334B" w:rsidP="001D334B">
      <w:pPr>
        <w:spacing w:line="360" w:lineRule="auto"/>
        <w:rPr>
          <w:b/>
          <w:bCs/>
          <w:sz w:val="24"/>
        </w:rPr>
      </w:pPr>
    </w:p>
    <w:p w:rsidR="001D334B" w:rsidRDefault="001D334B" w:rsidP="001D334B">
      <w:pPr>
        <w:wordWrap w:val="0"/>
        <w:spacing w:line="360" w:lineRule="auto"/>
        <w:jc w:val="righ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报价单位（盖章）：</w:t>
      </w:r>
      <w:r>
        <w:rPr>
          <w:rFonts w:hint="eastAsia"/>
          <w:b/>
          <w:bCs/>
          <w:sz w:val="28"/>
          <w:szCs w:val="28"/>
          <w:u w:val="single"/>
        </w:rPr>
        <w:t xml:space="preserve"> </w:t>
      </w:r>
      <w:r>
        <w:rPr>
          <w:b/>
          <w:bCs/>
          <w:sz w:val="28"/>
          <w:szCs w:val="28"/>
          <w:u w:val="single"/>
        </w:rPr>
        <w:t xml:space="preserve">                       </w:t>
      </w:r>
    </w:p>
    <w:p w:rsidR="001D334B" w:rsidRDefault="001D334B" w:rsidP="001D334B">
      <w:pPr>
        <w:wordWrap w:val="0"/>
        <w:overflowPunct w:val="0"/>
        <w:snapToGrid w:val="0"/>
        <w:spacing w:beforeLines="100"/>
        <w:jc w:val="right"/>
        <w:rPr>
          <w:rFonts w:ascii="宋体" w:eastAsia="宋体" w:hAnsi="宋体" w:cs="宋体"/>
          <w:b/>
          <w:bCs/>
          <w:sz w:val="36"/>
          <w:szCs w:val="36"/>
        </w:rPr>
      </w:pPr>
      <w:r>
        <w:rPr>
          <w:rFonts w:hint="eastAsia"/>
          <w:b/>
          <w:bCs/>
          <w:sz w:val="28"/>
          <w:szCs w:val="28"/>
        </w:rPr>
        <w:t>报价时间：</w:t>
      </w:r>
      <w:r>
        <w:rPr>
          <w:rFonts w:hint="eastAsia"/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</w:t>
      </w:r>
      <w:r>
        <w:rPr>
          <w:rFonts w:hint="eastAsia"/>
          <w:b/>
          <w:bCs/>
          <w:sz w:val="28"/>
          <w:szCs w:val="28"/>
        </w:rPr>
        <w:t>年</w:t>
      </w:r>
      <w:r>
        <w:rPr>
          <w:rFonts w:hint="eastAsia"/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</w:t>
      </w:r>
      <w:r>
        <w:rPr>
          <w:rFonts w:hint="eastAsia"/>
          <w:b/>
          <w:bCs/>
          <w:sz w:val="28"/>
          <w:szCs w:val="28"/>
        </w:rPr>
        <w:t>月</w:t>
      </w:r>
      <w:r>
        <w:rPr>
          <w:rFonts w:hint="eastAsia"/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</w:t>
      </w:r>
      <w:r>
        <w:rPr>
          <w:rFonts w:hint="eastAsia"/>
          <w:b/>
          <w:bCs/>
          <w:sz w:val="28"/>
          <w:szCs w:val="28"/>
        </w:rPr>
        <w:t>日</w:t>
      </w:r>
      <w:r>
        <w:rPr>
          <w:rFonts w:hint="eastAsia"/>
          <w:b/>
          <w:bCs/>
          <w:sz w:val="28"/>
          <w:szCs w:val="28"/>
        </w:rPr>
        <w:t xml:space="preserve">   </w:t>
      </w:r>
    </w:p>
    <w:p w:rsidR="00A77297" w:rsidRDefault="00A77297"/>
    <w:sectPr w:rsidR="00A77297" w:rsidSect="003B7285">
      <w:pgSz w:w="16838" w:h="11906" w:orient="landscape"/>
      <w:pgMar w:top="1803" w:right="1440" w:bottom="1803" w:left="1440" w:header="851" w:footer="992" w:gutter="0"/>
      <w:cols w:space="0"/>
      <w:docGrid w:type="lines" w:linePitch="31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D334B"/>
    <w:rsid w:val="001D334B"/>
    <w:rsid w:val="00233B13"/>
    <w:rsid w:val="007136F7"/>
    <w:rsid w:val="00A772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34B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36F7"/>
    <w:pPr>
      <w:ind w:firstLineChars="200" w:firstLine="420"/>
    </w:pPr>
    <w:rPr>
      <w:szCs w:val="22"/>
    </w:rPr>
  </w:style>
  <w:style w:type="paragraph" w:customStyle="1" w:styleId="null3">
    <w:name w:val="null3"/>
    <w:hidden/>
    <w:qFormat/>
    <w:rsid w:val="001D334B"/>
    <w:rPr>
      <w:rFonts w:hint="eastAsia"/>
      <w:kern w:val="0"/>
      <w:sz w:val="20"/>
      <w:szCs w:val="20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384</Words>
  <Characters>2194</Characters>
  <Application>Microsoft Office Word</Application>
  <DocSecurity>0</DocSecurity>
  <Lines>18</Lines>
  <Paragraphs>5</Paragraphs>
  <ScaleCrop>false</ScaleCrop>
  <Company>Hewlett-Packard Company</Company>
  <LinksUpToDate>false</LinksUpToDate>
  <CharactersWithSpaces>2573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庄曦</dc:creator>
  <cp:lastModifiedBy>庄曦</cp:lastModifiedBy>
  <cp:revision>1</cp:revision>
  <dcterms:created xsi:type="dcterms:W3CDTF">2026-09-15T08:52:00Z</dcterms:created>
  <dcterms:modified xsi:type="dcterms:W3CDTF">2026-09-15T08:53:00Z</dcterms:modified>
</cp:coreProperties>
</file>